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3C00E3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7D5E66" w:rsidRDefault="009A512E" w:rsidP="007D5E66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7D5E66">
        <w:rPr>
          <w:rFonts w:ascii="Liberation Serif" w:hAnsi="Liberation Serif"/>
          <w:sz w:val="22"/>
          <w:szCs w:val="22"/>
        </w:rPr>
        <w:t xml:space="preserve">1) </w:t>
      </w:r>
      <w:r w:rsidR="00B91617" w:rsidRPr="007D5E66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7D5E66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7D5E66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7D5E66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7D5E66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7D5E66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7D5E66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 w:rsidRPr="007D5E66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 w:rsidRPr="007D5E66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 w:rsidRPr="007D5E66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7D5E66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 w:rsidRPr="007D5E66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7D5E66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7D5E66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установлении публичного сервитута для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 xml:space="preserve">размещения инженерного сооружения, обеспечивающего деятельность субъекта естественной монополии 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>–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 xml:space="preserve"> публичного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акционерного общества «Россети Урал»</w:t>
      </w:r>
      <w:r w:rsidRPr="007D5E66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7D5E66" w:rsidRDefault="00D02A68" w:rsidP="007D5E66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7D5E66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7D5E66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7D5E66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7D5E66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3C00E3" w:rsidRPr="007D5E66">
        <w:rPr>
          <w:rFonts w:ascii="Liberation Serif" w:eastAsia="Times New Roman" w:hAnsi="Liberation Serif" w:cs="TimesNewRoman"/>
          <w:sz w:val="22"/>
          <w:szCs w:val="22"/>
        </w:rPr>
        <w:t>для размещения инженерного сооружения «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Строительство отпайки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ВЛИ 0,4 кВ от ВЛ 0,4 кВ Участки от ТП 7085 до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границ земельного участка заявителя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(электроснабжение малоэтажной жилой застройки,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находящейся по адресу: Свердловская обл., Каменский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р</w:t>
      </w:r>
      <w:r w:rsidR="007D5E66" w:rsidRPr="007D5E66">
        <w:rPr>
          <w:rFonts w:ascii="Liberation Serif" w:eastAsia="Times New Roman" w:hAnsi="Liberation Serif"/>
          <w:sz w:val="22"/>
          <w:szCs w:val="22"/>
        </w:rPr>
        <w:t>-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 xml:space="preserve">н, ПОС 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>«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Тюльпан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 xml:space="preserve">»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за 49 кварталом, уч. № 17) (0,15</w:t>
      </w:r>
      <w:r w:rsidR="007D5E66">
        <w:rPr>
          <w:rFonts w:ascii="Liberation Serif" w:eastAsia="Times New Roman" w:hAnsi="Liberation Serif" w:cs="TimesNewRomanPSMT"/>
          <w:sz w:val="22"/>
          <w:szCs w:val="22"/>
        </w:rPr>
        <w:t xml:space="preserve"> </w:t>
      </w:r>
      <w:r w:rsidR="007D5E66" w:rsidRPr="007D5E66">
        <w:rPr>
          <w:rFonts w:ascii="Liberation Serif" w:eastAsia="Times New Roman" w:hAnsi="Liberation Serif" w:cs="TimesNewRomanPSMT"/>
          <w:sz w:val="22"/>
          <w:szCs w:val="22"/>
        </w:rPr>
        <w:t>км, 1 т.у.)</w:t>
      </w:r>
      <w:r w:rsidR="003C00E3" w:rsidRPr="007D5E66">
        <w:rPr>
          <w:rFonts w:ascii="Liberation Serif" w:eastAsia="Times New Roman" w:hAnsi="Liberation Serif" w:cs="TimesNewRoman"/>
          <w:sz w:val="22"/>
          <w:szCs w:val="22"/>
        </w:rPr>
        <w:t>»</w:t>
      </w:r>
      <w:r w:rsidR="0077489C" w:rsidRPr="007D5E66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C00E3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7D5E66" w:rsidRDefault="007D5E66" w:rsidP="007D5E6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  <w:t>66:12:5213002:23 (29 кв.м),</w:t>
            </w:r>
          </w:p>
          <w:p w:rsidR="00DD0CE3" w:rsidRPr="00DD0CE3" w:rsidRDefault="00DD0CE3" w:rsidP="007D5E6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</w:pPr>
          </w:p>
          <w:p w:rsidR="007D5E66" w:rsidRDefault="007D5E66" w:rsidP="007D5E6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  <w:t>66:12:5213002:24 (28 кв.м),</w:t>
            </w:r>
          </w:p>
          <w:p w:rsidR="00DD0CE3" w:rsidRPr="00DD0CE3" w:rsidRDefault="00DD0CE3" w:rsidP="007D5E6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</w:pPr>
          </w:p>
          <w:p w:rsidR="007D5E66" w:rsidRDefault="007D5E66" w:rsidP="007D5E6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  <w:t>66:12:5213002:25 (50 кв.м),</w:t>
            </w:r>
          </w:p>
          <w:p w:rsidR="00DD0CE3" w:rsidRPr="00DD0CE3" w:rsidRDefault="00DD0CE3" w:rsidP="007D5E6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</w:pPr>
          </w:p>
          <w:p w:rsidR="00310FEA" w:rsidRDefault="007D5E66" w:rsidP="007D5E6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  <w:t>66:12:5213002:26 (27 кв.м)</w:t>
            </w:r>
          </w:p>
          <w:p w:rsidR="00DD0CE3" w:rsidRDefault="00DD0CE3" w:rsidP="007D5E6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</w:pPr>
          </w:p>
          <w:p w:rsidR="00DD0CE3" w:rsidRPr="003C00E3" w:rsidRDefault="00DD0CE3" w:rsidP="007D5E66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D0CE3"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  <w:t>66:12:5213002</w:t>
            </w:r>
            <w:r>
              <w:rPr>
                <w:rFonts w:ascii="Liberation Serif" w:eastAsia="Times New Roman" w:hAnsi="Liberation Serif" w:cs="TimesNewRomanPS-ItalicMT"/>
                <w:iCs/>
                <w:color w:val="333333"/>
                <w:sz w:val="20"/>
                <w:szCs w:val="20"/>
              </w:rPr>
              <w:t xml:space="preserve"> (134 кв.м.)</w:t>
            </w:r>
          </w:p>
        </w:tc>
        <w:tc>
          <w:tcPr>
            <w:tcW w:w="5210" w:type="dxa"/>
          </w:tcPr>
          <w:p w:rsidR="00DD0CE3" w:rsidRDefault="00DD0CE3" w:rsidP="00DD0CE3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MT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Свердловская обл., Каменский</w:t>
            </w:r>
            <w:r>
              <w:rPr>
                <w:rFonts w:ascii="Liberation Serif" w:eastAsia="Times New Roman" w:hAnsi="Liberation Serif" w:cs="TimesNewRomanPSMT"/>
                <w:sz w:val="20"/>
                <w:szCs w:val="20"/>
              </w:rPr>
              <w:t xml:space="preserve"> 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р</w:t>
            </w:r>
            <w:r w:rsidRPr="00DD0CE3">
              <w:rPr>
                <w:rFonts w:ascii="Liberation Serif" w:eastAsia="Times New Roman" w:hAnsi="Liberation Serif"/>
                <w:sz w:val="20"/>
                <w:szCs w:val="20"/>
              </w:rPr>
              <w:t>-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н, ПОС "Тюльпан" за 49 кварталом, уч. № 23,</w:t>
            </w:r>
          </w:p>
          <w:p w:rsidR="00310FEA" w:rsidRPr="00DD0CE3" w:rsidRDefault="00DD0CE3" w:rsidP="00DD0CE3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MT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 xml:space="preserve"> Свердловская обл., Каменский</w:t>
            </w:r>
            <w:r>
              <w:rPr>
                <w:rFonts w:ascii="Liberation Serif" w:eastAsia="Times New Roman" w:hAnsi="Liberation Serif" w:cs="TimesNewRomanPSMT"/>
                <w:sz w:val="20"/>
                <w:szCs w:val="20"/>
              </w:rPr>
              <w:t xml:space="preserve"> 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р</w:t>
            </w:r>
            <w:r w:rsidRPr="00DD0CE3">
              <w:rPr>
                <w:rFonts w:ascii="Liberation Serif" w:eastAsia="Times New Roman" w:hAnsi="Liberation Serif"/>
                <w:sz w:val="20"/>
                <w:szCs w:val="20"/>
              </w:rPr>
              <w:t>-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н, ПОС "Тюльпан" за 49 кварталом, уч. № 24,</w:t>
            </w:r>
          </w:p>
          <w:p w:rsidR="00DD0CE3" w:rsidRDefault="00DD0CE3" w:rsidP="00DD0CE3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MT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Свердловская обл., Каменский</w:t>
            </w:r>
            <w:r>
              <w:rPr>
                <w:rFonts w:ascii="Liberation Serif" w:eastAsia="Times New Roman" w:hAnsi="Liberation Serif" w:cs="TimesNewRomanPSMT"/>
                <w:sz w:val="20"/>
                <w:szCs w:val="20"/>
              </w:rPr>
              <w:t xml:space="preserve"> 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р</w:t>
            </w:r>
            <w:r w:rsidRPr="00DD0CE3">
              <w:rPr>
                <w:rFonts w:ascii="Liberation Serif" w:eastAsia="Times New Roman" w:hAnsi="Liberation Serif"/>
                <w:sz w:val="20"/>
                <w:szCs w:val="20"/>
              </w:rPr>
              <w:t>-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 xml:space="preserve">н, ПОС "Тюльпан" за 49 кварталом, уч. № 25, </w:t>
            </w:r>
          </w:p>
          <w:p w:rsidR="00DD0CE3" w:rsidRPr="00DD0CE3" w:rsidRDefault="00DD0CE3" w:rsidP="00DD0CE3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TimesNewRomanPSMT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Свердловская обл., Каменский</w:t>
            </w:r>
          </w:p>
          <w:p w:rsidR="00DD0CE3" w:rsidRDefault="00DD0CE3" w:rsidP="00DD0CE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NewRomanPSMT"/>
                <w:sz w:val="20"/>
                <w:szCs w:val="20"/>
              </w:rPr>
            </w:pP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р</w:t>
            </w:r>
            <w:r w:rsidRPr="00DD0CE3">
              <w:rPr>
                <w:rFonts w:ascii="Liberation Serif" w:eastAsia="Times New Roman" w:hAnsi="Liberation Serif"/>
                <w:sz w:val="20"/>
                <w:szCs w:val="20"/>
              </w:rPr>
              <w:t>-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н, ПОС "Тюльпан" за 49 кварталом, уч. № 26</w:t>
            </w:r>
          </w:p>
          <w:p w:rsidR="00DD0CE3" w:rsidRPr="003C00E3" w:rsidRDefault="00DD0CE3" w:rsidP="00DD0CE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Свердловская обл., Каменский</w:t>
            </w:r>
            <w:r>
              <w:rPr>
                <w:rFonts w:ascii="Liberation Serif" w:eastAsia="Times New Roman" w:hAnsi="Liberation Serif" w:cs="TimesNewRomanPSMT"/>
                <w:sz w:val="20"/>
                <w:szCs w:val="20"/>
              </w:rPr>
              <w:t xml:space="preserve"> 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р</w:t>
            </w:r>
            <w:r w:rsidRPr="00DD0CE3">
              <w:rPr>
                <w:rFonts w:ascii="Liberation Serif" w:eastAsia="Times New Roman" w:hAnsi="Liberation Serif"/>
                <w:sz w:val="20"/>
                <w:szCs w:val="20"/>
              </w:rPr>
              <w:t>-</w:t>
            </w:r>
            <w:r w:rsidRPr="00DD0CE3">
              <w:rPr>
                <w:rFonts w:ascii="Liberation Serif" w:eastAsia="Times New Roman" w:hAnsi="Liberation Serif" w:cs="TimesNewRomanPSMT"/>
                <w:sz w:val="20"/>
                <w:szCs w:val="20"/>
              </w:rPr>
              <w:t>н, ПОС "Тюльпан" за 49 кварталом</w:t>
            </w: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ся в Комитете по управлению муниципальным имуществом Администрации Каменского городского округа, адрес: Свердловская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lastRenderedPageBreak/>
        <w:t>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3C00E3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B35" w:rsidRDefault="008E4B35">
      <w:r>
        <w:separator/>
      </w:r>
    </w:p>
  </w:endnote>
  <w:endnote w:type="continuationSeparator" w:id="1">
    <w:p w:rsidR="008E4B35" w:rsidRDefault="008E4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B35" w:rsidRDefault="008E4B35">
      <w:r>
        <w:separator/>
      </w:r>
    </w:p>
  </w:footnote>
  <w:footnote w:type="continuationSeparator" w:id="1">
    <w:p w:rsidR="008E4B35" w:rsidRDefault="008E4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E14FC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E14FCA">
        <w:pPr>
          <w:pStyle w:val="a6"/>
          <w:jc w:val="center"/>
        </w:pPr>
        <w:fldSimple w:instr=" PAGE   \* MERGEFORMAT ">
          <w:r w:rsidR="00916CAA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27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C7843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0EC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35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5E66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2468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B35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CAA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0CE3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4FCA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2024-10-28T10:19:00Z</dcterms:created>
  <dcterms:modified xsi:type="dcterms:W3CDTF">2024-10-28T10:19:00Z</dcterms:modified>
</cp:coreProperties>
</file>